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01F0B" w14:textId="77777777" w:rsidR="00DD4957" w:rsidRDefault="00000000">
      <w:pPr>
        <w:pStyle w:val="Header"/>
        <w:tabs>
          <w:tab w:val="right" w:pos="9498"/>
        </w:tabs>
        <w:rPr>
          <w:sz w:val="24"/>
          <w:lang w:eastAsia="en-US"/>
        </w:rPr>
      </w:pPr>
      <w:bookmarkStart w:id="0" w:name="_Hlk112319392"/>
      <w:r>
        <w:rPr>
          <w:sz w:val="24"/>
          <w:lang w:eastAsia="en-US"/>
        </w:rPr>
        <w:t xml:space="preserve">3GPP TSG SA WG5 Meeting #152                 </w:t>
      </w:r>
      <w:r>
        <w:rPr>
          <w:sz w:val="24"/>
          <w:lang w:eastAsia="en-US"/>
        </w:rPr>
        <w:tab/>
        <w:t xml:space="preserve">           S5-</w:t>
      </w:r>
      <w:r>
        <w:rPr>
          <w:rFonts w:hint="eastAsia"/>
          <w:sz w:val="24"/>
          <w:lang w:eastAsia="en-US"/>
        </w:rPr>
        <w:t>238029</w:t>
      </w:r>
    </w:p>
    <w:p w14:paraId="1C13D951" w14:textId="77777777" w:rsidR="00DD4957" w:rsidRDefault="00000000">
      <w:pPr>
        <w:pStyle w:val="Header"/>
        <w:tabs>
          <w:tab w:val="right" w:pos="9498"/>
        </w:tabs>
        <w:rPr>
          <w:sz w:val="24"/>
          <w:lang w:eastAsia="en-US"/>
        </w:rPr>
      </w:pPr>
      <w:r>
        <w:rPr>
          <w:sz w:val="24"/>
          <w:lang w:eastAsia="en-US"/>
        </w:rPr>
        <w:t>Chicago, US, 13-17 November 2023</w:t>
      </w:r>
      <w:bookmarkEnd w:id="0"/>
    </w:p>
    <w:p w14:paraId="4084B69E" w14:textId="77777777" w:rsidR="00DD4957" w:rsidRDefault="00DD4957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E5E9C19" w14:textId="77777777" w:rsidR="00DD4957" w:rsidRDefault="00000000">
      <w:pPr>
        <w:pStyle w:val="Header"/>
        <w:tabs>
          <w:tab w:val="right" w:pos="9498"/>
        </w:tabs>
        <w:rPr>
          <w:rFonts w:cs="Arial"/>
          <w:bCs/>
          <w:sz w:val="22"/>
        </w:rPr>
      </w:pPr>
      <w:r>
        <w:rPr>
          <w:sz w:val="24"/>
          <w:lang w:eastAsia="en-US"/>
        </w:rPr>
        <w:t>3GPP TSG-SA Meeting #102</w:t>
      </w:r>
      <w:r>
        <w:rPr>
          <w:rFonts w:cs="Arial"/>
          <w:bCs/>
          <w:sz w:val="22"/>
        </w:rPr>
        <w:tab/>
      </w:r>
      <w:proofErr w:type="spellStart"/>
      <w:r>
        <w:rPr>
          <w:rFonts w:cs="Arial"/>
          <w:bCs/>
          <w:sz w:val="22"/>
        </w:rPr>
        <w:t>Tdoc</w:t>
      </w:r>
      <w:proofErr w:type="spellEnd"/>
      <w:r>
        <w:rPr>
          <w:rFonts w:cs="Arial"/>
          <w:bCs/>
          <w:sz w:val="22"/>
        </w:rPr>
        <w:t xml:space="preserve"> </w:t>
      </w:r>
      <w:r>
        <w:rPr>
          <w:rFonts w:cs="Arial"/>
          <w:bCs/>
          <w:color w:val="2F5496"/>
          <w:sz w:val="22"/>
        </w:rPr>
        <w:t>&lt;</w:t>
      </w:r>
      <w:proofErr w:type="spellStart"/>
      <w:r>
        <w:rPr>
          <w:rFonts w:cs="Arial"/>
          <w:bCs/>
          <w:color w:val="2F5496"/>
          <w:sz w:val="22"/>
        </w:rPr>
        <w:t>DocNumber</w:t>
      </w:r>
      <w:proofErr w:type="spellEnd"/>
      <w:r>
        <w:rPr>
          <w:rFonts w:cs="Arial"/>
          <w:bCs/>
          <w:color w:val="2F5496"/>
          <w:sz w:val="22"/>
        </w:rPr>
        <w:t>&gt;</w:t>
      </w:r>
    </w:p>
    <w:p w14:paraId="4E97369C" w14:textId="77777777" w:rsidR="00DD4957" w:rsidRDefault="00000000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4"/>
          <w:szCs w:val="24"/>
        </w:rPr>
        <w:t>Edinburgh, GB</w:t>
      </w:r>
      <w:r>
        <w:rPr>
          <w:sz w:val="24"/>
          <w:lang w:eastAsia="en-US"/>
        </w:rPr>
        <w:t>, 11-15 December, 2023</w:t>
      </w:r>
      <w:r>
        <w:rPr>
          <w:rFonts w:cs="Arial"/>
          <w:bCs/>
          <w:color w:val="4472C4"/>
          <w:sz w:val="22"/>
        </w:rPr>
        <w:br/>
      </w:r>
      <w:r>
        <w:rPr>
          <w:rFonts w:cs="Arial"/>
          <w:bCs/>
          <w:color w:val="4472C4"/>
          <w:sz w:val="22"/>
        </w:rPr>
        <w:br/>
      </w:r>
    </w:p>
    <w:p w14:paraId="1A16DC1C" w14:textId="0BF3D160" w:rsidR="00DD4957" w:rsidRDefault="00000000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Specification to TSG:</w:t>
      </w:r>
      <w:r>
        <w:rPr>
          <w:rFonts w:ascii="Arial" w:hAnsi="Arial" w:cs="Arial"/>
          <w:b/>
        </w:rPr>
        <w:br/>
        <w:t>TS 32.2</w:t>
      </w:r>
      <w:r>
        <w:rPr>
          <w:rFonts w:ascii="Arial" w:hAnsi="Arial" w:cs="Arial" w:hint="eastAsia"/>
          <w:b/>
          <w:lang w:val="en-US" w:eastAsia="zh-CN"/>
        </w:rPr>
        <w:t>7x</w:t>
      </w:r>
      <w:r>
        <w:rPr>
          <w:rFonts w:ascii="Arial" w:hAnsi="Arial" w:cs="Arial"/>
          <w:b/>
        </w:rPr>
        <w:t xml:space="preserve">, Version </w:t>
      </w:r>
      <w:r w:rsidR="00BE7F50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.</w:t>
      </w:r>
      <w:r w:rsidR="00BE7F50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>.0</w:t>
      </w:r>
      <w:r>
        <w:rPr>
          <w:rFonts w:ascii="Arial" w:hAnsi="Arial" w:cs="Arial"/>
          <w:b/>
          <w:color w:val="0000FF"/>
        </w:rPr>
        <w:br/>
      </w:r>
    </w:p>
    <w:p w14:paraId="7A06E50D" w14:textId="77777777" w:rsidR="00DD4957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SA5</w:t>
      </w:r>
      <w:r>
        <w:rPr>
          <w:rFonts w:ascii="Arial" w:hAnsi="Arial" w:cs="Arial"/>
          <w:b/>
          <w:color w:val="2F5496"/>
        </w:rPr>
        <w:br/>
      </w:r>
    </w:p>
    <w:p w14:paraId="758E1D7A" w14:textId="77777777" w:rsidR="00DD4957" w:rsidRDefault="00000000">
      <w:pPr>
        <w:spacing w:after="60"/>
        <w:ind w:left="1985" w:hanging="1985"/>
        <w:rPr>
          <w:rFonts w:ascii="Arial" w:eastAsia="Malgun Gothic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Information</w:t>
      </w:r>
    </w:p>
    <w:p w14:paraId="680DD7F7" w14:textId="77777777" w:rsidR="00DD4957" w:rsidRDefault="00DD4957">
      <w:pPr>
        <w:spacing w:after="60"/>
        <w:ind w:left="1985" w:hanging="1985"/>
        <w:rPr>
          <w:rFonts w:ascii="Arial" w:hAnsi="Arial" w:cs="Arial"/>
          <w:bCs/>
        </w:rPr>
      </w:pPr>
    </w:p>
    <w:p w14:paraId="7623084D" w14:textId="77777777" w:rsidR="00DD4957" w:rsidRDefault="00DD4957">
      <w:pPr>
        <w:tabs>
          <w:tab w:val="left" w:pos="3119"/>
        </w:tabs>
        <w:rPr>
          <w:b/>
          <w:sz w:val="24"/>
        </w:rPr>
      </w:pPr>
    </w:p>
    <w:p w14:paraId="39026F8E" w14:textId="77777777" w:rsidR="00DD4957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D7E5E8C" w14:textId="77777777" w:rsidR="00DD4957" w:rsidRDefault="00000000">
      <w:pPr>
        <w:tabs>
          <w:tab w:val="left" w:pos="3119"/>
        </w:tabs>
        <w:rPr>
          <w:color w:val="0000FF"/>
          <w:sz w:val="24"/>
        </w:rPr>
      </w:pPr>
      <w:r>
        <w:rPr>
          <w:sz w:val="24"/>
        </w:rPr>
        <w:t xml:space="preserve">It is the stage 2 specification of Rel-18 work item on </w:t>
      </w:r>
      <w:r>
        <w:rPr>
          <w:rFonts w:hint="eastAsia"/>
          <w:sz w:val="24"/>
        </w:rPr>
        <w:t>5G Multicast-broadcast Services charging</w:t>
      </w:r>
      <w:r>
        <w:rPr>
          <w:sz w:val="24"/>
        </w:rPr>
        <w:t>, focusing on the aspects:</w:t>
      </w:r>
    </w:p>
    <w:p w14:paraId="63FDF108" w14:textId="77777777" w:rsidR="00DD4957" w:rsidRDefault="00000000">
      <w:pPr>
        <w:tabs>
          <w:tab w:val="left" w:pos="-90"/>
        </w:tabs>
        <w:ind w:left="90"/>
        <w:rPr>
          <w:sz w:val="24"/>
        </w:rPr>
      </w:pPr>
      <w:r>
        <w:rPr>
          <w:rFonts w:hint="eastAsia"/>
          <w:sz w:val="24"/>
        </w:rPr>
        <w:t>-</w:t>
      </w:r>
      <w:r>
        <w:rPr>
          <w:rFonts w:hint="eastAsia"/>
          <w:sz w:val="24"/>
        </w:rPr>
        <w:tab/>
        <w:t>MBS session charging for multicast communication.</w:t>
      </w:r>
    </w:p>
    <w:p w14:paraId="2014A762" w14:textId="77777777" w:rsidR="00DD4957" w:rsidRDefault="00000000">
      <w:pPr>
        <w:tabs>
          <w:tab w:val="left" w:pos="-90"/>
        </w:tabs>
        <w:ind w:left="90"/>
        <w:rPr>
          <w:sz w:val="24"/>
        </w:rPr>
      </w:pPr>
      <w:r>
        <w:rPr>
          <w:rFonts w:hint="eastAsia"/>
          <w:sz w:val="24"/>
        </w:rPr>
        <w:t>-</w:t>
      </w:r>
      <w:r>
        <w:rPr>
          <w:rFonts w:hint="eastAsia"/>
          <w:sz w:val="24"/>
        </w:rPr>
        <w:tab/>
        <w:t>MBS session charging for broadcast communication.</w:t>
      </w:r>
    </w:p>
    <w:p w14:paraId="53662E85" w14:textId="77777777" w:rsidR="00DD4957" w:rsidRDefault="00000000">
      <w:pPr>
        <w:tabs>
          <w:tab w:val="left" w:pos="-90"/>
        </w:tabs>
        <w:ind w:left="90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I</w:t>
      </w:r>
      <w:r>
        <w:rPr>
          <w:sz w:val="24"/>
          <w:lang w:eastAsia="zh-CN"/>
        </w:rPr>
        <w:t>n the new charging specification TS 32.2</w:t>
      </w:r>
      <w:r>
        <w:rPr>
          <w:rFonts w:hint="eastAsia"/>
          <w:sz w:val="24"/>
          <w:lang w:val="en-US" w:eastAsia="zh-CN"/>
        </w:rPr>
        <w:t>7x</w:t>
      </w:r>
      <w:r>
        <w:rPr>
          <w:sz w:val="24"/>
          <w:lang w:eastAsia="zh-CN"/>
        </w:rPr>
        <w:t>, the following issues are specified:</w:t>
      </w:r>
    </w:p>
    <w:p w14:paraId="12138EF1" w14:textId="77777777" w:rsidR="00DD4957" w:rsidRDefault="00000000">
      <w:pPr>
        <w:numPr>
          <w:ilvl w:val="0"/>
          <w:numId w:val="5"/>
        </w:numPr>
        <w:tabs>
          <w:tab w:val="left" w:pos="-90"/>
        </w:tabs>
        <w:rPr>
          <w:sz w:val="24"/>
        </w:rPr>
      </w:pPr>
      <w:r>
        <w:rPr>
          <w:sz w:val="24"/>
        </w:rPr>
        <w:t xml:space="preserve">The </w:t>
      </w:r>
      <w:r>
        <w:rPr>
          <w:rFonts w:hint="eastAsia"/>
          <w:sz w:val="24"/>
        </w:rPr>
        <w:t>MB-SMF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sz w:val="24"/>
        </w:rPr>
        <w:t>embedding the CTF</w:t>
      </w:r>
      <w:r>
        <w:rPr>
          <w:rFonts w:hint="eastAsia"/>
          <w:sz w:val="24"/>
          <w:lang w:val="en-US" w:eastAsia="zh-CN"/>
        </w:rPr>
        <w:t xml:space="preserve"> interacting with CHF</w:t>
      </w:r>
      <w:r>
        <w:rPr>
          <w:sz w:val="24"/>
        </w:rPr>
        <w:t xml:space="preserve">, to support </w:t>
      </w:r>
      <w:r>
        <w:rPr>
          <w:rFonts w:hint="eastAsia"/>
          <w:sz w:val="24"/>
          <w:lang w:val="en-US" w:eastAsia="zh-CN"/>
        </w:rPr>
        <w:t>MBS session</w:t>
      </w:r>
      <w:r>
        <w:rPr>
          <w:sz w:val="24"/>
        </w:rPr>
        <w:t xml:space="preserve"> </w:t>
      </w:r>
      <w:proofErr w:type="gramStart"/>
      <w:r>
        <w:rPr>
          <w:sz w:val="24"/>
        </w:rPr>
        <w:t>charging</w:t>
      </w:r>
      <w:proofErr w:type="gramEnd"/>
      <w:r>
        <w:rPr>
          <w:sz w:val="24"/>
        </w:rPr>
        <w:t xml:space="preserve"> </w:t>
      </w:r>
    </w:p>
    <w:p w14:paraId="135F793D" w14:textId="77777777" w:rsidR="00DD4957" w:rsidRDefault="00000000">
      <w:pPr>
        <w:numPr>
          <w:ilvl w:val="0"/>
          <w:numId w:val="5"/>
        </w:numPr>
        <w:tabs>
          <w:tab w:val="left" w:pos="-90"/>
        </w:tabs>
        <w:rPr>
          <w:sz w:val="24"/>
        </w:rPr>
      </w:pPr>
      <w:r>
        <w:rPr>
          <w:sz w:val="24"/>
        </w:rPr>
        <w:t xml:space="preserve">The </w:t>
      </w:r>
      <w:r>
        <w:rPr>
          <w:rFonts w:hint="eastAsia"/>
          <w:sz w:val="24"/>
          <w:lang w:val="en-US" w:eastAsia="zh-CN"/>
        </w:rPr>
        <w:t xml:space="preserve">charging principles, </w:t>
      </w:r>
      <w:r>
        <w:rPr>
          <w:sz w:val="24"/>
        </w:rPr>
        <w:t xml:space="preserve">charging triggers, message flows, and </w:t>
      </w:r>
      <w:r>
        <w:rPr>
          <w:rFonts w:hint="eastAsia"/>
          <w:sz w:val="24"/>
          <w:lang w:val="en-US" w:eastAsia="zh-CN"/>
        </w:rPr>
        <w:t xml:space="preserve">CHF CDR </w:t>
      </w:r>
      <w:r>
        <w:rPr>
          <w:sz w:val="24"/>
        </w:rPr>
        <w:t xml:space="preserve">charging information for </w:t>
      </w:r>
      <w:r>
        <w:rPr>
          <w:rFonts w:hint="eastAsia"/>
          <w:sz w:val="24"/>
          <w:lang w:val="en-US" w:eastAsia="zh-CN"/>
        </w:rPr>
        <w:t>MBS session</w:t>
      </w:r>
      <w:r>
        <w:rPr>
          <w:sz w:val="24"/>
        </w:rPr>
        <w:t xml:space="preserve"> charging.</w:t>
      </w:r>
    </w:p>
    <w:p w14:paraId="50BAC9CA" w14:textId="77777777" w:rsidR="00DD4957" w:rsidRDefault="00DD4957">
      <w:pPr>
        <w:tabs>
          <w:tab w:val="left" w:pos="-90"/>
        </w:tabs>
        <w:ind w:left="90"/>
        <w:rPr>
          <w:rFonts w:eastAsia="Malgun Gothic"/>
          <w:sz w:val="24"/>
        </w:rPr>
      </w:pPr>
    </w:p>
    <w:p w14:paraId="28DC1FCE" w14:textId="4B05AFF9" w:rsidR="00DD4957" w:rsidRDefault="00000000">
      <w:pPr>
        <w:pBdr>
          <w:top w:val="single" w:sz="4" w:space="1" w:color="auto"/>
        </w:pBdr>
        <w:tabs>
          <w:tab w:val="left" w:pos="3119"/>
        </w:tabs>
        <w:rPr>
          <w:rFonts w:eastAsia="Malgun Gothic"/>
          <w:b/>
          <w:sz w:val="24"/>
        </w:rPr>
      </w:pPr>
      <w:r>
        <w:rPr>
          <w:b/>
          <w:sz w:val="24"/>
        </w:rPr>
        <w:t>Changes since last presentation to SA Meeting #10</w:t>
      </w:r>
      <w:r w:rsidR="00BE7F50">
        <w:rPr>
          <w:b/>
          <w:sz w:val="24"/>
        </w:rPr>
        <w:t>1</w:t>
      </w:r>
      <w:r>
        <w:rPr>
          <w:b/>
          <w:sz w:val="24"/>
        </w:rPr>
        <w:t>:</w:t>
      </w:r>
    </w:p>
    <w:p w14:paraId="1FBCD803" w14:textId="77777777" w:rsidR="00DD4957" w:rsidRDefault="00000000">
      <w:pPr>
        <w:pBdr>
          <w:top w:val="single" w:sz="4" w:space="1" w:color="auto"/>
        </w:pBdr>
        <w:tabs>
          <w:tab w:val="left" w:pos="3119"/>
        </w:tabs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T</w:t>
      </w:r>
      <w:r>
        <w:rPr>
          <w:sz w:val="24"/>
          <w:lang w:eastAsia="zh-CN"/>
        </w:rPr>
        <w:t>his is the first presentation.</w:t>
      </w:r>
    </w:p>
    <w:p w14:paraId="2AB7AB15" w14:textId="77777777" w:rsidR="00DD4957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32AFCC0" w14:textId="77777777" w:rsidR="00DD4957" w:rsidRDefault="00000000">
      <w:pPr>
        <w:tabs>
          <w:tab w:val="left" w:pos="3119"/>
        </w:tabs>
        <w:rPr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Inclusion of the c</w:t>
      </w:r>
      <w:proofErr w:type="spellStart"/>
      <w:r>
        <w:rPr>
          <w:rFonts w:hint="eastAsia"/>
          <w:sz w:val="24"/>
        </w:rPr>
        <w:t>harging</w:t>
      </w:r>
      <w:proofErr w:type="spellEnd"/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  <w:lang w:val="en-US" w:eastAsia="zh-CN"/>
        </w:rPr>
        <w:t>i</w:t>
      </w:r>
      <w:r>
        <w:rPr>
          <w:rFonts w:hint="eastAsia"/>
          <w:sz w:val="24"/>
        </w:rPr>
        <w:t>dentifier</w:t>
      </w:r>
      <w:proofErr w:type="spellEnd"/>
      <w:r>
        <w:rPr>
          <w:rFonts w:hint="eastAsia"/>
          <w:sz w:val="24"/>
          <w:lang w:val="en-US" w:eastAsia="zh-CN"/>
        </w:rPr>
        <w:t xml:space="preserve"> definition after reaching an agreement</w:t>
      </w:r>
      <w:r>
        <w:rPr>
          <w:sz w:val="24"/>
        </w:rPr>
        <w:t>.</w:t>
      </w:r>
      <w:r>
        <w:rPr>
          <w:rFonts w:hint="eastAsia"/>
          <w:sz w:val="24"/>
          <w:lang w:val="en-US" w:eastAsia="zh-CN"/>
        </w:rPr>
        <w:t xml:space="preserve"> Expected before TSG-SA Meeting #103.</w:t>
      </w:r>
    </w:p>
    <w:p w14:paraId="032F2D77" w14:textId="77777777" w:rsidR="00DD4957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3EFEE4B" w14:textId="77777777" w:rsidR="00DD4957" w:rsidRDefault="00000000"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669598B3" w14:textId="77777777" w:rsidR="00DD4957" w:rsidRDefault="00DD4957">
      <w:pPr>
        <w:tabs>
          <w:tab w:val="left" w:pos="3119"/>
        </w:tabs>
        <w:rPr>
          <w:b/>
          <w:sz w:val="24"/>
        </w:rPr>
      </w:pPr>
    </w:p>
    <w:p w14:paraId="140FF9A0" w14:textId="77777777" w:rsidR="00DD4957" w:rsidRDefault="00000000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43E8267F" w14:textId="77777777" w:rsidR="00DD4957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3C19B8E5" w14:textId="77777777" w:rsidR="00DD4957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removal of references to Working Groups; bring names of TSGs up to date; correction of </w:t>
      </w:r>
      <w:proofErr w:type="gramStart"/>
      <w:r>
        <w:rPr>
          <w:sz w:val="16"/>
          <w:szCs w:val="16"/>
        </w:rPr>
        <w:t>typo</w:t>
      </w:r>
      <w:proofErr w:type="gramEnd"/>
    </w:p>
    <w:p w14:paraId="41D6EC1A" w14:textId="77777777" w:rsidR="00DD4957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</w:t>
      </w:r>
      <w:proofErr w:type="gramStart"/>
      <w:r>
        <w:rPr>
          <w:sz w:val="16"/>
          <w:szCs w:val="16"/>
        </w:rPr>
        <w:t>below</w:t>
      </w:r>
      <w:proofErr w:type="gramEnd"/>
    </w:p>
    <w:sectPr w:rsidR="00DD495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E57C8" w14:textId="77777777" w:rsidR="006B6037" w:rsidRDefault="006B6037">
      <w:pPr>
        <w:spacing w:after="0"/>
      </w:pPr>
      <w:r>
        <w:separator/>
      </w:r>
    </w:p>
  </w:endnote>
  <w:endnote w:type="continuationSeparator" w:id="0">
    <w:p w14:paraId="011706FD" w14:textId="77777777" w:rsidR="006B6037" w:rsidRDefault="006B60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9121E" w14:textId="77777777" w:rsidR="006B6037" w:rsidRDefault="006B6037">
      <w:pPr>
        <w:spacing w:after="0"/>
      </w:pPr>
      <w:r>
        <w:separator/>
      </w:r>
    </w:p>
  </w:footnote>
  <w:footnote w:type="continuationSeparator" w:id="0">
    <w:p w14:paraId="630B3A31" w14:textId="77777777" w:rsidR="006B6037" w:rsidRDefault="006B60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FAB0D33"/>
    <w:multiLevelType w:val="multilevel"/>
    <w:tmpl w:val="1FAB0D33"/>
    <w:lvl w:ilvl="0">
      <w:start w:val="5"/>
      <w:numFmt w:val="bullet"/>
      <w:lvlText w:val="-"/>
      <w:lvlJc w:val="left"/>
      <w:pPr>
        <w:ind w:left="45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1836215246">
    <w:abstractNumId w:val="2"/>
  </w:num>
  <w:num w:numId="2" w16cid:durableId="1830487641">
    <w:abstractNumId w:val="1"/>
  </w:num>
  <w:num w:numId="3" w16cid:durableId="1615943269">
    <w:abstractNumId w:val="0"/>
  </w:num>
  <w:num w:numId="4" w16cid:durableId="328758390">
    <w:abstractNumId w:val="3"/>
  </w:num>
  <w:num w:numId="5" w16cid:durableId="9670809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6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047D4"/>
    <w:rsid w:val="00032785"/>
    <w:rsid w:val="000453B4"/>
    <w:rsid w:val="00054100"/>
    <w:rsid w:val="00062D3A"/>
    <w:rsid w:val="0006494B"/>
    <w:rsid w:val="000706FC"/>
    <w:rsid w:val="000711AA"/>
    <w:rsid w:val="000A3D18"/>
    <w:rsid w:val="000B31BA"/>
    <w:rsid w:val="000C582D"/>
    <w:rsid w:val="000F7ECB"/>
    <w:rsid w:val="00103320"/>
    <w:rsid w:val="00106ABB"/>
    <w:rsid w:val="00160706"/>
    <w:rsid w:val="0017511D"/>
    <w:rsid w:val="001970B4"/>
    <w:rsid w:val="001B33D1"/>
    <w:rsid w:val="001D45C5"/>
    <w:rsid w:val="00201520"/>
    <w:rsid w:val="002050DF"/>
    <w:rsid w:val="00214412"/>
    <w:rsid w:val="0022247D"/>
    <w:rsid w:val="00222D66"/>
    <w:rsid w:val="00290A8C"/>
    <w:rsid w:val="002A6CA6"/>
    <w:rsid w:val="002B09A1"/>
    <w:rsid w:val="002B220E"/>
    <w:rsid w:val="002D6A80"/>
    <w:rsid w:val="002E7F4D"/>
    <w:rsid w:val="002F30F9"/>
    <w:rsid w:val="00315C8F"/>
    <w:rsid w:val="003630D0"/>
    <w:rsid w:val="003647FC"/>
    <w:rsid w:val="00364FA6"/>
    <w:rsid w:val="00366E2A"/>
    <w:rsid w:val="00367D74"/>
    <w:rsid w:val="003874F2"/>
    <w:rsid w:val="00397034"/>
    <w:rsid w:val="00397C6A"/>
    <w:rsid w:val="003A733C"/>
    <w:rsid w:val="003F0D21"/>
    <w:rsid w:val="004035D0"/>
    <w:rsid w:val="0045428D"/>
    <w:rsid w:val="00455FFE"/>
    <w:rsid w:val="0047776C"/>
    <w:rsid w:val="00495CCB"/>
    <w:rsid w:val="004B71E6"/>
    <w:rsid w:val="004E4AE5"/>
    <w:rsid w:val="004F39C0"/>
    <w:rsid w:val="00515407"/>
    <w:rsid w:val="0053785E"/>
    <w:rsid w:val="00546FA8"/>
    <w:rsid w:val="005525E3"/>
    <w:rsid w:val="005608C1"/>
    <w:rsid w:val="00565399"/>
    <w:rsid w:val="00567C87"/>
    <w:rsid w:val="00584703"/>
    <w:rsid w:val="005E1A4C"/>
    <w:rsid w:val="005E5267"/>
    <w:rsid w:val="005F10CC"/>
    <w:rsid w:val="00607EC1"/>
    <w:rsid w:val="00623423"/>
    <w:rsid w:val="00633A7D"/>
    <w:rsid w:val="00635529"/>
    <w:rsid w:val="00650510"/>
    <w:rsid w:val="006938BE"/>
    <w:rsid w:val="006B2592"/>
    <w:rsid w:val="006B6037"/>
    <w:rsid w:val="006F5B0E"/>
    <w:rsid w:val="00743241"/>
    <w:rsid w:val="00776792"/>
    <w:rsid w:val="007923E3"/>
    <w:rsid w:val="00794844"/>
    <w:rsid w:val="007A54B9"/>
    <w:rsid w:val="007B5D03"/>
    <w:rsid w:val="007C7AA5"/>
    <w:rsid w:val="007D6195"/>
    <w:rsid w:val="007E3ED7"/>
    <w:rsid w:val="00822DC9"/>
    <w:rsid w:val="008505E9"/>
    <w:rsid w:val="008569FA"/>
    <w:rsid w:val="00865BF1"/>
    <w:rsid w:val="008715D6"/>
    <w:rsid w:val="0088682F"/>
    <w:rsid w:val="0089418B"/>
    <w:rsid w:val="008A6AB4"/>
    <w:rsid w:val="008B32D5"/>
    <w:rsid w:val="00911422"/>
    <w:rsid w:val="00934195"/>
    <w:rsid w:val="00942B47"/>
    <w:rsid w:val="00953716"/>
    <w:rsid w:val="00960D55"/>
    <w:rsid w:val="0097289F"/>
    <w:rsid w:val="009B4291"/>
    <w:rsid w:val="009C3D5A"/>
    <w:rsid w:val="009C45A0"/>
    <w:rsid w:val="009D5026"/>
    <w:rsid w:val="009D7D77"/>
    <w:rsid w:val="009F6586"/>
    <w:rsid w:val="00A06FC8"/>
    <w:rsid w:val="00A15D3A"/>
    <w:rsid w:val="00A31676"/>
    <w:rsid w:val="00A55084"/>
    <w:rsid w:val="00A56528"/>
    <w:rsid w:val="00A75F0D"/>
    <w:rsid w:val="00A95FCA"/>
    <w:rsid w:val="00AA6F57"/>
    <w:rsid w:val="00AE1E70"/>
    <w:rsid w:val="00B03A93"/>
    <w:rsid w:val="00B043FA"/>
    <w:rsid w:val="00B439F6"/>
    <w:rsid w:val="00B5404D"/>
    <w:rsid w:val="00B8637D"/>
    <w:rsid w:val="00B9007C"/>
    <w:rsid w:val="00B97929"/>
    <w:rsid w:val="00BC6F1C"/>
    <w:rsid w:val="00BE5651"/>
    <w:rsid w:val="00BE7F50"/>
    <w:rsid w:val="00BF0958"/>
    <w:rsid w:val="00C037B9"/>
    <w:rsid w:val="00C06078"/>
    <w:rsid w:val="00C66943"/>
    <w:rsid w:val="00C70A20"/>
    <w:rsid w:val="00C73D3B"/>
    <w:rsid w:val="00CB243C"/>
    <w:rsid w:val="00CC358C"/>
    <w:rsid w:val="00CD073D"/>
    <w:rsid w:val="00CD3410"/>
    <w:rsid w:val="00CF6DE2"/>
    <w:rsid w:val="00D02710"/>
    <w:rsid w:val="00D02E8D"/>
    <w:rsid w:val="00D05BE7"/>
    <w:rsid w:val="00D45010"/>
    <w:rsid w:val="00D60247"/>
    <w:rsid w:val="00D7617F"/>
    <w:rsid w:val="00D83E80"/>
    <w:rsid w:val="00D920A4"/>
    <w:rsid w:val="00D94240"/>
    <w:rsid w:val="00D950E3"/>
    <w:rsid w:val="00D9640C"/>
    <w:rsid w:val="00DA39A2"/>
    <w:rsid w:val="00DC278D"/>
    <w:rsid w:val="00DD3EBC"/>
    <w:rsid w:val="00DD4957"/>
    <w:rsid w:val="00DD7AC2"/>
    <w:rsid w:val="00DF7C77"/>
    <w:rsid w:val="00E076C6"/>
    <w:rsid w:val="00E07743"/>
    <w:rsid w:val="00E60C7D"/>
    <w:rsid w:val="00EB746A"/>
    <w:rsid w:val="00EC022E"/>
    <w:rsid w:val="00EE4753"/>
    <w:rsid w:val="00EF1E1C"/>
    <w:rsid w:val="00F10C61"/>
    <w:rsid w:val="00F20EB7"/>
    <w:rsid w:val="00F223E3"/>
    <w:rsid w:val="00F27AD2"/>
    <w:rsid w:val="00F304D0"/>
    <w:rsid w:val="00F3577E"/>
    <w:rsid w:val="00F61DD9"/>
    <w:rsid w:val="00F641B2"/>
    <w:rsid w:val="00F67811"/>
    <w:rsid w:val="00F7557E"/>
    <w:rsid w:val="00F870A5"/>
    <w:rsid w:val="00FC4373"/>
    <w:rsid w:val="1A291259"/>
    <w:rsid w:val="253833E5"/>
    <w:rsid w:val="34BE2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BAF6E17"/>
  <w15:docId w15:val="{0FBDF160-BD0D-44F2-888A-7578777C2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4" w:qFormat="1"/>
    <w:lsdException w:name="index 5" w:qFormat="1"/>
    <w:lsdException w:name="index 7" w:qFormat="1"/>
    <w:lsdException w:name="toc 1" w:semiHidden="1" w:qFormat="1"/>
    <w:lsdException w:name="toc 2" w:semiHidden="1"/>
    <w:lsdException w:name="toc 3" w:semiHidden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 w:qFormat="1"/>
    <w:lsdException w:name="header" w:qFormat="1"/>
    <w:lsdException w:name="index heading" w:qFormat="1"/>
    <w:lsdException w:name="caption" w:semiHidden="1" w:unhideWhenUsed="1" w:qFormat="1"/>
    <w:lsdException w:name="table of figures" w:qFormat="1"/>
    <w:lsdException w:name="footnote reference" w:semiHidden="1" w:qFormat="1"/>
    <w:lsdException w:name="List Number" w:qFormat="1"/>
    <w:lsdException w:name="List Number 4" w:qFormat="1"/>
    <w:lsdException w:name="Title" w:qFormat="1"/>
    <w:lsdException w:name="Default Paragraph Font" w:semiHidden="1" w:uiPriority="1" w:unhideWhenUsed="1"/>
    <w:lsdException w:name="List Continue 2" w:qFormat="1"/>
    <w:lsdException w:name="Message Header" w:qFormat="1"/>
    <w:lsdException w:name="Subtitle" w:qFormat="1"/>
    <w:lsdException w:name="Note Heading" w:qFormat="1"/>
    <w:lsdException w:name="Body Text 3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E-mailSignature">
    <w:name w:val="E-mail Signature"/>
    <w:basedOn w:val="Normal"/>
    <w:link w:val="E-mailSignatureChar"/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pPr>
      <w:ind w:left="4252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Date">
    <w:name w:val="Date"/>
    <w:basedOn w:val="Normal"/>
    <w:next w:val="Normal"/>
    <w:link w:val="DateChar"/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ko-KR"/>
    </w:rPr>
  </w:style>
  <w:style w:type="paragraph" w:styleId="EnvelopeReturn">
    <w:name w:val="envelope return"/>
    <w:basedOn w:val="Normal"/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pPr>
      <w:ind w:left="4252"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lang w:eastAsia="ko-KR"/>
    </w:rPr>
  </w:style>
  <w:style w:type="character" w:customStyle="1" w:styleId="BodyText2Char">
    <w:name w:val="Body Text 2 Char"/>
    <w:basedOn w:val="DefaultParagraphFont"/>
    <w:link w:val="BodyText2"/>
    <w:rPr>
      <w:lang w:eastAsia="ko-KR"/>
    </w:rPr>
  </w:style>
  <w:style w:type="character" w:customStyle="1" w:styleId="BodyText3Char">
    <w:name w:val="Body Text 3 Char"/>
    <w:basedOn w:val="DefaultParagraphFont"/>
    <w:link w:val="BodyText3"/>
    <w:rPr>
      <w:sz w:val="16"/>
      <w:szCs w:val="16"/>
      <w:lang w:eastAsia="ko-KR"/>
    </w:rPr>
  </w:style>
  <w:style w:type="character" w:customStyle="1" w:styleId="BodyTextFirstIndentChar">
    <w:name w:val="Body Text First Indent Char"/>
    <w:basedOn w:val="BodyTextChar"/>
    <w:link w:val="BodyTextFirstIndent"/>
    <w:rPr>
      <w:lang w:eastAsia="ko-KR"/>
    </w:rPr>
  </w:style>
  <w:style w:type="character" w:customStyle="1" w:styleId="BodyTextIndentChar">
    <w:name w:val="Body Text Indent Char"/>
    <w:basedOn w:val="DefaultParagraphFont"/>
    <w:link w:val="BodyTextIndent"/>
    <w:rPr>
      <w:lang w:eastAsia="ko-KR"/>
    </w:rPr>
  </w:style>
  <w:style w:type="character" w:customStyle="1" w:styleId="BodyTextFirstIndent2Char">
    <w:name w:val="Body Text First Indent 2 Char"/>
    <w:basedOn w:val="BodyTextIndentChar"/>
    <w:link w:val="BodyTextFirstIndent2"/>
    <w:rPr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Pr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Pr>
      <w:sz w:val="16"/>
      <w:szCs w:val="16"/>
      <w:lang w:eastAsia="ko-KR"/>
    </w:rPr>
  </w:style>
  <w:style w:type="character" w:customStyle="1" w:styleId="ClosingChar">
    <w:name w:val="Closing Char"/>
    <w:basedOn w:val="DefaultParagraphFont"/>
    <w:link w:val="Closing"/>
    <w:rPr>
      <w:lang w:eastAsia="ko-KR"/>
    </w:rPr>
  </w:style>
  <w:style w:type="character" w:customStyle="1" w:styleId="CommentSubjectChar">
    <w:name w:val="Comment Subject Char"/>
    <w:basedOn w:val="CommentTextChar"/>
    <w:link w:val="CommentSubject"/>
    <w:rPr>
      <w:rFonts w:ascii="Arial" w:hAnsi="Arial"/>
      <w:b/>
      <w:bCs/>
      <w:lang w:eastAsia="ko-KR"/>
    </w:rPr>
  </w:style>
  <w:style w:type="character" w:customStyle="1" w:styleId="DateChar">
    <w:name w:val="Date Char"/>
    <w:basedOn w:val="DefaultParagraphFont"/>
    <w:link w:val="Date"/>
    <w:rPr>
      <w:lang w:eastAsia="ko-KR"/>
    </w:rPr>
  </w:style>
  <w:style w:type="character" w:customStyle="1" w:styleId="DocumentMapChar">
    <w:name w:val="Document Map Char"/>
    <w:basedOn w:val="DefaultParagraphFont"/>
    <w:link w:val="DocumentMap"/>
    <w:rPr>
      <w:rFonts w:ascii="Segoe UI" w:hAnsi="Segoe UI" w:cs="Segoe UI"/>
      <w:sz w:val="16"/>
      <w:szCs w:val="16"/>
      <w:lang w:eastAsia="ko-KR"/>
    </w:rPr>
  </w:style>
  <w:style w:type="character" w:customStyle="1" w:styleId="E-mailSignatureChar">
    <w:name w:val="E-mail Signature Char"/>
    <w:basedOn w:val="DefaultParagraphFont"/>
    <w:link w:val="E-mailSignature"/>
    <w:rPr>
      <w:lang w:eastAsia="ko-KR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ko-KR"/>
    </w:rPr>
  </w:style>
  <w:style w:type="character" w:customStyle="1" w:styleId="HTMLAddressChar">
    <w:name w:val="HTML Address Char"/>
    <w:basedOn w:val="DefaultParagraphFont"/>
    <w:link w:val="HTMLAddress"/>
    <w:rPr>
      <w:i/>
      <w:iCs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urier New" w:hAnsi="Courier New" w:cs="Courier New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ko-K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basedOn w:val="DefaultParagraphFont"/>
    <w:link w:val="MacroText"/>
    <w:rPr>
      <w:rFonts w:ascii="Courier New" w:hAnsi="Courier New" w:cs="Courier New"/>
      <w:lang w:eastAsia="ko-KR"/>
    </w:rPr>
  </w:style>
  <w:style w:type="character" w:customStyle="1" w:styleId="MessageHeaderChar">
    <w:name w:val="Message Header Char"/>
    <w:basedOn w:val="DefaultParagraphFont"/>
    <w:link w:val="MessageHeader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Pr>
      <w:lang w:val="en-GB" w:eastAsia="ko-KR"/>
    </w:rPr>
  </w:style>
  <w:style w:type="character" w:customStyle="1" w:styleId="NoteHeadingChar">
    <w:name w:val="Note Heading Char"/>
    <w:basedOn w:val="DefaultParagraphFont"/>
    <w:link w:val="NoteHeading"/>
    <w:rPr>
      <w:lang w:eastAsia="ko-KR"/>
    </w:rPr>
  </w:style>
  <w:style w:type="character" w:customStyle="1" w:styleId="PlainTextChar">
    <w:name w:val="Plain Text Char"/>
    <w:basedOn w:val="DefaultParagraphFont"/>
    <w:link w:val="PlainText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ko-KR"/>
    </w:rPr>
  </w:style>
  <w:style w:type="character" w:customStyle="1" w:styleId="SalutationChar">
    <w:name w:val="Salutation Char"/>
    <w:basedOn w:val="DefaultParagraphFont"/>
    <w:link w:val="Salutation"/>
    <w:qFormat/>
    <w:rPr>
      <w:lang w:eastAsia="ko-KR"/>
    </w:rPr>
  </w:style>
  <w:style w:type="character" w:customStyle="1" w:styleId="SignatureChar">
    <w:name w:val="Signature Char"/>
    <w:basedOn w:val="DefaultParagraphFont"/>
    <w:link w:val="Signature"/>
    <w:rPr>
      <w:lang w:eastAsia="ko-KR"/>
    </w:rPr>
  </w:style>
  <w:style w:type="character" w:customStyle="1" w:styleId="SubtitleChar">
    <w:name w:val="Subtitle Char"/>
    <w:basedOn w:val="DefaultParagraphFont"/>
    <w:link w:val="Subtitle"/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unhideWhenUsed/>
    <w:rsid w:val="00BE7F50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194</Words>
  <Characters>1107</Characters>
  <Application>Microsoft Office Word</Application>
  <DocSecurity>0</DocSecurity>
  <Lines>9</Lines>
  <Paragraphs>2</Paragraphs>
  <ScaleCrop>false</ScaleCrop>
  <Company>ETSI Sophia-Antipolis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Gerald Goermer</cp:lastModifiedBy>
  <cp:revision>2</cp:revision>
  <dcterms:created xsi:type="dcterms:W3CDTF">2023-11-16T15:14:00Z</dcterms:created>
  <dcterms:modified xsi:type="dcterms:W3CDTF">2023-11-16T15:14:00Z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(3)uy+ExQxl9UTlJ0yw/eaxbPhIFqDy26E20Dsb4vP7ykEqd8joeV6m2CYSIex61DbWhhqQRJMs
CzPKB71IVAtbWfZ8iPAUph5M3dtO+ea5aW5IvnUbeWmmnY/bwTTJuOg6/1+YJVtAwvPVG8S7
8i+p2dD3EeAxlVW9egC1860CBE3/d7/YZG4XarlSDoJcjgtwZ+Di+UD3SaBN3fPTe5qMBxu4
eOsYLTpXd4XmLplYtW</vt:lpwstr>
  </property>
  <property fmtid="{D5CDD505-2E9C-101B-9397-08002B2CF9AE}" pid="3" name="_2015_ms_pID_7253431">
    <vt:lpwstr>udc9Z4E+VoCvgFmjzVvdIgtXxoLvK1HNmawbfpd9VvPEEwip+wBDbb
+bZVbN41ezdy7RT4azkWE7f3QQsKwvkz1r/eHwYeS6FyDE7kkQ8cSHffOs+6nORTgfwdXp8w
Wve4BWGIhzVKVA/SCyZ82pKiNFje7WqOB0eMCv8G3Rgg1slPs3U6S4afBEZhnmjwKMm6Vph+
ZjdgKyZLBAhJDgU3yAZGyey/VLUMx964Hm/W</vt:lpwstr>
  </property>
  <property fmtid="{D5CDD505-2E9C-101B-9397-08002B2CF9AE}" pid="4" name="_2015_ms_pID_7253432">
    <vt:lpwstr>kvfBhGliibdFxFxyjQctYp0=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1699025373</vt:lpwstr>
  </property>
  <property fmtid="{D5CDD505-2E9C-101B-9397-08002B2CF9AE}" pid="9" name="KSOProductBuildVer">
    <vt:lpwstr>2052-11.8.2.12085</vt:lpwstr>
  </property>
  <property fmtid="{D5CDD505-2E9C-101B-9397-08002B2CF9AE}" pid="10" name="ICV">
    <vt:lpwstr>7DA586C8F52C4DCFA7F443679F0E2281</vt:lpwstr>
  </property>
</Properties>
</file>